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4"/>
          <w:szCs w:val="24"/>
        </w:rPr>
      </w:pPr>
      <w:r>
        <w:rPr>
          <w:rFonts w:hint="eastAsia"/>
          <w:sz w:val="24"/>
          <w:szCs w:val="24"/>
        </w:rPr>
        <w:t>附件</w:t>
      </w:r>
      <w:bookmarkStart w:id="0" w:name="_GoBack"/>
      <w:bookmarkEnd w:id="0"/>
    </w:p>
    <w:p>
      <w:pPr>
        <w:jc w:val="center"/>
        <w:rPr>
          <w:b/>
          <w:sz w:val="44"/>
          <w:szCs w:val="44"/>
        </w:rPr>
      </w:pPr>
      <w:r>
        <w:rPr>
          <w:rFonts w:hint="eastAsia"/>
          <w:b/>
          <w:sz w:val="44"/>
          <w:szCs w:val="44"/>
        </w:rPr>
        <w:t>四川省土木建筑学会</w:t>
      </w:r>
    </w:p>
    <w:p>
      <w:pPr>
        <w:jc w:val="center"/>
        <w:rPr>
          <w:b/>
          <w:sz w:val="28"/>
          <w:szCs w:val="28"/>
        </w:rPr>
      </w:pPr>
      <w:r>
        <w:rPr>
          <w:rFonts w:hint="eastAsia"/>
          <w:b/>
          <w:sz w:val="44"/>
          <w:szCs w:val="44"/>
        </w:rPr>
        <w:t>团体标准制修订立项申请书</w:t>
      </w:r>
    </w:p>
    <w:tbl>
      <w:tblPr>
        <w:tblStyle w:val="7"/>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25"/>
        <w:gridCol w:w="1127"/>
        <w:gridCol w:w="1468"/>
        <w:gridCol w:w="99"/>
        <w:gridCol w:w="708"/>
        <w:gridCol w:w="661"/>
        <w:gridCol w:w="146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384" w:type="dxa"/>
            <w:vMerge w:val="restart"/>
            <w:vAlign w:val="center"/>
          </w:tcPr>
          <w:p>
            <w:pPr>
              <w:rPr>
                <w:rFonts w:hint="eastAsia" w:asciiTheme="minorEastAsia" w:hAnsiTheme="minorEastAsia"/>
                <w:sz w:val="24"/>
                <w:szCs w:val="24"/>
              </w:rPr>
            </w:pPr>
            <w:r>
              <w:rPr>
                <w:rFonts w:hint="eastAsia" w:asciiTheme="minorEastAsia" w:hAnsiTheme="minorEastAsia"/>
                <w:sz w:val="24"/>
                <w:szCs w:val="24"/>
              </w:rPr>
              <w:t>项目</w:t>
            </w:r>
          </w:p>
          <w:p>
            <w:pPr>
              <w:rPr>
                <w:rFonts w:hint="eastAsia" w:asciiTheme="minorEastAsia" w:hAnsiTheme="minorEastAsia"/>
                <w:sz w:val="24"/>
                <w:szCs w:val="24"/>
              </w:rPr>
            </w:pPr>
            <w:r>
              <w:rPr>
                <w:rFonts w:hint="eastAsia" w:asciiTheme="minorEastAsia" w:hAnsiTheme="minorEastAsia"/>
                <w:sz w:val="24"/>
                <w:szCs w:val="24"/>
              </w:rPr>
              <w:t>名称</w:t>
            </w:r>
          </w:p>
        </w:tc>
        <w:tc>
          <w:tcPr>
            <w:tcW w:w="3119" w:type="dxa"/>
            <w:gridSpan w:val="4"/>
            <w:vMerge w:val="restart"/>
            <w:vAlign w:val="center"/>
          </w:tcPr>
          <w:p>
            <w:pPr>
              <w:rPr>
                <w:rFonts w:hint="eastAsia"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eastAsia="zh-CN"/>
              </w:rPr>
              <w:t>公共建筑</w:t>
            </w:r>
            <w:r>
              <w:rPr>
                <w:rFonts w:hint="eastAsia" w:asciiTheme="minorEastAsia" w:hAnsiTheme="minorEastAsia"/>
                <w:sz w:val="24"/>
                <w:szCs w:val="24"/>
              </w:rPr>
              <w:t>叠合板标准底板图集》</w:t>
            </w:r>
          </w:p>
        </w:tc>
        <w:tc>
          <w:tcPr>
            <w:tcW w:w="708" w:type="dxa"/>
            <w:vMerge w:val="restart"/>
            <w:textDirection w:val="tbRlV"/>
            <w:vAlign w:val="center"/>
          </w:tcPr>
          <w:p>
            <w:pPr>
              <w:ind w:left="113" w:right="113"/>
              <w:rPr>
                <w:rFonts w:asciiTheme="minorEastAsia" w:hAnsiTheme="minorEastAsia"/>
                <w:sz w:val="24"/>
                <w:szCs w:val="24"/>
              </w:rPr>
            </w:pPr>
            <w:r>
              <w:rPr>
                <w:rFonts w:hint="eastAsia" w:asciiTheme="minorEastAsia" w:hAnsiTheme="minorEastAsia"/>
                <w:sz w:val="24"/>
                <w:szCs w:val="24"/>
              </w:rPr>
              <w:t>制定或修订</w:t>
            </w:r>
          </w:p>
        </w:tc>
        <w:tc>
          <w:tcPr>
            <w:tcW w:w="661" w:type="dxa"/>
            <w:textDirection w:val="tbRlV"/>
            <w:vAlign w:val="center"/>
          </w:tcPr>
          <w:p>
            <w:pPr>
              <w:ind w:left="113" w:right="113"/>
              <w:rPr>
                <w:rFonts w:asciiTheme="minorEastAsia" w:hAnsiTheme="minorEastAsia"/>
                <w:sz w:val="24"/>
                <w:szCs w:val="24"/>
              </w:rPr>
            </w:pPr>
            <w:r>
              <w:rPr>
                <w:rFonts w:hint="eastAsia" w:asciiTheme="minorEastAsia" w:hAnsiTheme="minorEastAsia"/>
                <w:sz w:val="24"/>
                <w:szCs w:val="24"/>
              </w:rPr>
              <w:t>制定</w:t>
            </w:r>
          </w:p>
        </w:tc>
        <w:tc>
          <w:tcPr>
            <w:tcW w:w="1469" w:type="dxa"/>
            <w:vMerge w:val="restart"/>
            <w:vAlign w:val="center"/>
          </w:tcPr>
          <w:p>
            <w:pPr>
              <w:rPr>
                <w:rFonts w:asciiTheme="minorEastAsia" w:hAnsiTheme="minorEastAsia"/>
                <w:sz w:val="24"/>
                <w:szCs w:val="24"/>
              </w:rPr>
            </w:pPr>
            <w:r>
              <w:rPr>
                <w:rFonts w:hint="eastAsia" w:asciiTheme="minorEastAsia" w:hAnsiTheme="minorEastAsia"/>
                <w:sz w:val="24"/>
                <w:szCs w:val="24"/>
              </w:rPr>
              <w:t>被修订</w:t>
            </w:r>
          </w:p>
          <w:p>
            <w:pPr>
              <w:rPr>
                <w:rFonts w:asciiTheme="minorEastAsia" w:hAnsiTheme="minorEastAsia"/>
                <w:sz w:val="24"/>
                <w:szCs w:val="24"/>
              </w:rPr>
            </w:pPr>
            <w:r>
              <w:rPr>
                <w:rFonts w:hint="eastAsia" w:asciiTheme="minorEastAsia" w:hAnsiTheme="minorEastAsia"/>
                <w:sz w:val="24"/>
                <w:szCs w:val="24"/>
              </w:rPr>
              <w:t>标准号</w:t>
            </w:r>
          </w:p>
        </w:tc>
        <w:tc>
          <w:tcPr>
            <w:tcW w:w="1469" w:type="dxa"/>
            <w:vMerge w:val="restart"/>
            <w:vAlign w:val="center"/>
          </w:tcPr>
          <w:p>
            <w:pPr>
              <w:rPr>
                <w:rFonts w:asciiTheme="minorEastAsia" w:hAnsiTheme="minorEastAsia"/>
                <w:sz w:val="24"/>
                <w:szCs w:val="24"/>
              </w:rPr>
            </w:pPr>
            <w:r>
              <w:rPr>
                <w:rFonts w:hint="eastAsia" w:asciiTheme="minorEastAsia" w:hAnsiTheme="minorEastAsia"/>
                <w:sz w:val="24"/>
                <w:szCs w:val="24"/>
              </w:rPr>
              <w:t>T/SSACE00</w:t>
            </w:r>
            <w:r>
              <w:rPr>
                <w:rFonts w:hint="eastAsia" w:asciiTheme="minorEastAsia" w:hAnsiTheme="minorEastAsia"/>
                <w:sz w:val="24"/>
                <w:szCs w:val="24"/>
                <w:lang w:val="en-US" w:eastAsia="zh-CN"/>
              </w:rPr>
              <w:t>1</w:t>
            </w:r>
            <w:r>
              <w:rPr>
                <w:rFonts w:hint="eastAsia" w:asciiTheme="minorEastAsia" w:hAnsiTheme="minorEastAsia"/>
                <w:sz w:val="24"/>
                <w:szCs w:val="24"/>
              </w:rPr>
              <w:t>-20</w:t>
            </w:r>
            <w:r>
              <w:rPr>
                <w:rFonts w:hint="eastAsia" w:asciiTheme="minorEastAsia" w:hAnsiTheme="minorEastAsia"/>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7" w:hRule="atLeast"/>
        </w:trPr>
        <w:tc>
          <w:tcPr>
            <w:tcW w:w="1384" w:type="dxa"/>
            <w:vMerge w:val="continue"/>
            <w:vAlign w:val="center"/>
          </w:tcPr>
          <w:p>
            <w:pPr>
              <w:rPr>
                <w:rFonts w:asciiTheme="minorEastAsia" w:hAnsiTheme="minorEastAsia"/>
                <w:sz w:val="24"/>
                <w:szCs w:val="24"/>
              </w:rPr>
            </w:pPr>
          </w:p>
        </w:tc>
        <w:tc>
          <w:tcPr>
            <w:tcW w:w="3119" w:type="dxa"/>
            <w:gridSpan w:val="4"/>
            <w:vMerge w:val="continue"/>
            <w:vAlign w:val="center"/>
          </w:tcPr>
          <w:p>
            <w:pPr>
              <w:rPr>
                <w:rFonts w:asciiTheme="minorEastAsia" w:hAnsiTheme="minorEastAsia"/>
                <w:sz w:val="24"/>
                <w:szCs w:val="24"/>
              </w:rPr>
            </w:pPr>
          </w:p>
        </w:tc>
        <w:tc>
          <w:tcPr>
            <w:tcW w:w="708" w:type="dxa"/>
            <w:vMerge w:val="continue"/>
            <w:vAlign w:val="center"/>
          </w:tcPr>
          <w:p>
            <w:pPr>
              <w:rPr>
                <w:rFonts w:asciiTheme="minorEastAsia" w:hAnsiTheme="minorEastAsia"/>
                <w:sz w:val="24"/>
                <w:szCs w:val="24"/>
              </w:rPr>
            </w:pPr>
          </w:p>
        </w:tc>
        <w:tc>
          <w:tcPr>
            <w:tcW w:w="661" w:type="dxa"/>
            <w:textDirection w:val="tbRlV"/>
            <w:vAlign w:val="center"/>
          </w:tcPr>
          <w:p>
            <w:pPr>
              <w:ind w:left="113" w:right="113"/>
              <w:rPr>
                <w:rFonts w:asciiTheme="minorEastAsia" w:hAnsiTheme="minorEastAsia"/>
                <w:sz w:val="24"/>
                <w:szCs w:val="24"/>
              </w:rPr>
            </w:pPr>
            <w:r>
              <w:rPr>
                <w:rFonts w:hint="eastAsia" w:asciiTheme="minorEastAsia" w:hAnsiTheme="minorEastAsia"/>
                <w:sz w:val="24"/>
                <w:szCs w:val="24"/>
              </w:rPr>
              <w:t>修订</w:t>
            </w:r>
          </w:p>
        </w:tc>
        <w:tc>
          <w:tcPr>
            <w:tcW w:w="1469" w:type="dxa"/>
            <w:vMerge w:val="continue"/>
            <w:vAlign w:val="center"/>
          </w:tcPr>
          <w:p>
            <w:pPr>
              <w:rPr>
                <w:rFonts w:asciiTheme="minorEastAsia" w:hAnsiTheme="minorEastAsia"/>
                <w:sz w:val="24"/>
                <w:szCs w:val="24"/>
              </w:rPr>
            </w:pPr>
          </w:p>
        </w:tc>
        <w:tc>
          <w:tcPr>
            <w:tcW w:w="1469" w:type="dxa"/>
            <w:vMerge w:val="continue"/>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84" w:type="dxa"/>
            <w:vAlign w:val="center"/>
          </w:tcPr>
          <w:p>
            <w:pPr>
              <w:rPr>
                <w:rFonts w:asciiTheme="minorEastAsia" w:hAnsiTheme="minorEastAsia"/>
                <w:sz w:val="24"/>
                <w:szCs w:val="24"/>
              </w:rPr>
            </w:pPr>
            <w:r>
              <w:rPr>
                <w:rFonts w:hint="eastAsia" w:asciiTheme="minorEastAsia" w:hAnsiTheme="minorEastAsia"/>
                <w:sz w:val="24"/>
                <w:szCs w:val="24"/>
              </w:rPr>
              <w:t>申请立项单位名称</w:t>
            </w:r>
          </w:p>
        </w:tc>
        <w:tc>
          <w:tcPr>
            <w:tcW w:w="4488" w:type="dxa"/>
            <w:gridSpan w:val="6"/>
            <w:vAlign w:val="center"/>
          </w:tcPr>
          <w:p>
            <w:pPr>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建筑工业化专委会</w:t>
            </w:r>
          </w:p>
        </w:tc>
        <w:tc>
          <w:tcPr>
            <w:tcW w:w="1469" w:type="dxa"/>
            <w:vAlign w:val="center"/>
          </w:tcPr>
          <w:p>
            <w:pPr>
              <w:rPr>
                <w:rFonts w:asciiTheme="minorEastAsia" w:hAnsiTheme="minorEastAsia"/>
                <w:sz w:val="24"/>
                <w:szCs w:val="24"/>
              </w:rPr>
            </w:pPr>
            <w:r>
              <w:rPr>
                <w:rFonts w:hint="eastAsia" w:asciiTheme="minorEastAsia" w:hAnsiTheme="minorEastAsia"/>
                <w:sz w:val="24"/>
                <w:szCs w:val="24"/>
              </w:rPr>
              <w:t>联系人</w:t>
            </w:r>
          </w:p>
        </w:tc>
        <w:tc>
          <w:tcPr>
            <w:tcW w:w="1469" w:type="dxa"/>
            <w:vAlign w:val="center"/>
          </w:tcPr>
          <w:p>
            <w:pPr>
              <w:rPr>
                <w:rFonts w:asciiTheme="minorEastAsia" w:hAnsiTheme="minorEastAsia"/>
                <w:sz w:val="24"/>
                <w:szCs w:val="24"/>
              </w:rPr>
            </w:pPr>
            <w:r>
              <w:rPr>
                <w:rFonts w:hint="eastAsia" w:asciiTheme="minorEastAsia" w:hAnsiTheme="minorEastAsia"/>
                <w:sz w:val="24"/>
                <w:szCs w:val="24"/>
              </w:rPr>
              <w:t>黄爱萍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84" w:type="dxa"/>
            <w:vAlign w:val="center"/>
          </w:tcPr>
          <w:p>
            <w:pPr>
              <w:rPr>
                <w:rFonts w:asciiTheme="minorEastAsia" w:hAnsiTheme="minorEastAsia"/>
                <w:sz w:val="24"/>
                <w:szCs w:val="24"/>
              </w:rPr>
            </w:pPr>
            <w:r>
              <w:rPr>
                <w:rFonts w:hint="eastAsia" w:asciiTheme="minorEastAsia" w:hAnsiTheme="minorEastAsia"/>
                <w:sz w:val="24"/>
                <w:szCs w:val="24"/>
              </w:rPr>
              <w:t>单位地址</w:t>
            </w:r>
          </w:p>
        </w:tc>
        <w:tc>
          <w:tcPr>
            <w:tcW w:w="4488" w:type="dxa"/>
            <w:gridSpan w:val="6"/>
            <w:vAlign w:val="center"/>
          </w:tcPr>
          <w:p>
            <w:pPr>
              <w:rPr>
                <w:rFonts w:asciiTheme="minorEastAsia" w:hAnsiTheme="minorEastAsia"/>
                <w:sz w:val="24"/>
                <w:szCs w:val="24"/>
              </w:rPr>
            </w:pPr>
            <w:r>
              <w:rPr>
                <w:rFonts w:hint="eastAsia" w:asciiTheme="minorEastAsia" w:hAnsiTheme="minorEastAsia"/>
                <w:sz w:val="24"/>
                <w:szCs w:val="24"/>
              </w:rPr>
              <w:t>成都市一环路北三段55号</w:t>
            </w:r>
          </w:p>
        </w:tc>
        <w:tc>
          <w:tcPr>
            <w:tcW w:w="1469" w:type="dxa"/>
            <w:vAlign w:val="center"/>
          </w:tcPr>
          <w:p>
            <w:pPr>
              <w:rPr>
                <w:rFonts w:asciiTheme="minorEastAsia" w:hAnsiTheme="minorEastAsia"/>
                <w:sz w:val="24"/>
                <w:szCs w:val="24"/>
              </w:rPr>
            </w:pPr>
            <w:r>
              <w:rPr>
                <w:rFonts w:hint="eastAsia" w:asciiTheme="minorEastAsia" w:hAnsiTheme="minorEastAsia"/>
                <w:sz w:val="24"/>
                <w:szCs w:val="24"/>
              </w:rPr>
              <w:t>邮政编码</w:t>
            </w:r>
          </w:p>
        </w:tc>
        <w:tc>
          <w:tcPr>
            <w:tcW w:w="1469" w:type="dxa"/>
            <w:vAlign w:val="center"/>
          </w:tcPr>
          <w:p>
            <w:pPr>
              <w:rPr>
                <w:rFonts w:asciiTheme="minorEastAsia" w:hAnsiTheme="minorEastAsia"/>
                <w:sz w:val="24"/>
                <w:szCs w:val="24"/>
              </w:rPr>
            </w:pPr>
            <w:r>
              <w:rPr>
                <w:rFonts w:hint="eastAsia" w:asciiTheme="minorEastAsia" w:hAnsiTheme="minorEastAsia"/>
                <w:sz w:val="24"/>
                <w:szCs w:val="24"/>
              </w:rPr>
              <w:t>610081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84" w:type="dxa"/>
            <w:vAlign w:val="center"/>
          </w:tcPr>
          <w:p>
            <w:pPr>
              <w:rPr>
                <w:rFonts w:asciiTheme="minorEastAsia" w:hAnsiTheme="minorEastAsia"/>
                <w:sz w:val="24"/>
                <w:szCs w:val="24"/>
              </w:rPr>
            </w:pPr>
            <w:r>
              <w:rPr>
                <w:rFonts w:hint="eastAsia" w:asciiTheme="minorEastAsia" w:hAnsiTheme="minorEastAsia"/>
                <w:sz w:val="24"/>
                <w:szCs w:val="24"/>
              </w:rPr>
              <w:t>电话</w:t>
            </w:r>
          </w:p>
        </w:tc>
        <w:tc>
          <w:tcPr>
            <w:tcW w:w="1552" w:type="dxa"/>
            <w:gridSpan w:val="2"/>
            <w:vAlign w:val="center"/>
          </w:tcPr>
          <w:p>
            <w:pPr>
              <w:rPr>
                <w:rFonts w:asciiTheme="minorEastAsia" w:hAnsiTheme="minorEastAsia"/>
                <w:sz w:val="24"/>
                <w:szCs w:val="24"/>
              </w:rPr>
            </w:pPr>
            <w:r>
              <w:rPr>
                <w:rFonts w:hint="eastAsia" w:asciiTheme="minorEastAsia" w:hAnsiTheme="minorEastAsia"/>
                <w:sz w:val="24"/>
                <w:szCs w:val="24"/>
              </w:rPr>
              <w:t>18011318926</w:t>
            </w:r>
          </w:p>
        </w:tc>
        <w:tc>
          <w:tcPr>
            <w:tcW w:w="1468" w:type="dxa"/>
            <w:vAlign w:val="center"/>
          </w:tcPr>
          <w:p>
            <w:pPr>
              <w:rPr>
                <w:rFonts w:asciiTheme="minorEastAsia" w:hAnsiTheme="minorEastAsia"/>
                <w:sz w:val="24"/>
                <w:szCs w:val="24"/>
              </w:rPr>
            </w:pPr>
            <w:r>
              <w:rPr>
                <w:rFonts w:hint="eastAsia" w:asciiTheme="minorEastAsia" w:hAnsiTheme="minorEastAsia"/>
                <w:sz w:val="24"/>
                <w:szCs w:val="24"/>
              </w:rPr>
              <w:t>传真</w:t>
            </w:r>
          </w:p>
        </w:tc>
        <w:tc>
          <w:tcPr>
            <w:tcW w:w="1468" w:type="dxa"/>
            <w:gridSpan w:val="3"/>
            <w:vAlign w:val="center"/>
          </w:tcPr>
          <w:p>
            <w:pPr>
              <w:rPr>
                <w:rFonts w:asciiTheme="minorEastAsia" w:hAnsiTheme="minorEastAsia"/>
                <w:sz w:val="24"/>
                <w:szCs w:val="24"/>
              </w:rPr>
            </w:pPr>
            <w:r>
              <w:rPr>
                <w:rFonts w:hint="eastAsia" w:asciiTheme="minorEastAsia" w:hAnsiTheme="minorEastAsia"/>
                <w:sz w:val="24"/>
                <w:szCs w:val="24"/>
              </w:rPr>
              <w:t>83331213</w:t>
            </w:r>
          </w:p>
        </w:tc>
        <w:tc>
          <w:tcPr>
            <w:tcW w:w="1469" w:type="dxa"/>
            <w:vAlign w:val="center"/>
          </w:tcPr>
          <w:p>
            <w:pPr>
              <w:rPr>
                <w:rFonts w:asciiTheme="minorEastAsia" w:hAnsiTheme="minorEastAsia"/>
                <w:sz w:val="24"/>
                <w:szCs w:val="24"/>
              </w:rPr>
            </w:pPr>
            <w:r>
              <w:rPr>
                <w:rFonts w:hint="eastAsia" w:asciiTheme="minorEastAsia" w:hAnsiTheme="minorEastAsia"/>
                <w:sz w:val="24"/>
                <w:szCs w:val="24"/>
              </w:rPr>
              <w:t>E-mail</w:t>
            </w:r>
          </w:p>
        </w:tc>
        <w:tc>
          <w:tcPr>
            <w:tcW w:w="1469" w:type="dxa"/>
            <w:vAlign w:val="center"/>
          </w:tcPr>
          <w:p>
            <w:pPr>
              <w:rPr>
                <w:rFonts w:asciiTheme="minorEastAsia" w:hAnsiTheme="minorEastAsia"/>
                <w:sz w:val="24"/>
                <w:szCs w:val="24"/>
              </w:rPr>
            </w:pPr>
            <w:r>
              <w:rPr>
                <w:rFonts w:hint="eastAsia" w:asciiTheme="minorEastAsia" w:hAnsiTheme="minorEastAsia"/>
                <w:sz w:val="24"/>
                <w:szCs w:val="24"/>
              </w:rPr>
              <w:t>718457052@qq.com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810" w:type="dxa"/>
            <w:gridSpan w:val="9"/>
            <w:vAlign w:val="center"/>
          </w:tcPr>
          <w:p>
            <w:pPr>
              <w:rPr>
                <w:rFonts w:asciiTheme="minorEastAsia" w:hAnsiTheme="minorEastAsia"/>
                <w:sz w:val="24"/>
                <w:szCs w:val="24"/>
              </w:rPr>
            </w:pPr>
            <w:r>
              <w:rPr>
                <w:rFonts w:hint="eastAsia" w:asciiTheme="minorEastAsia" w:hAnsiTheme="minorEastAsia"/>
                <w:sz w:val="24"/>
                <w:szCs w:val="24"/>
              </w:rPr>
              <w:t>项目任务的目的、意义或必要性：</w:t>
            </w:r>
          </w:p>
          <w:p>
            <w:pPr>
              <w:spacing w:beforeLines="50" w:afterLines="50" w:line="360" w:lineRule="auto"/>
              <w:ind w:firstLine="560"/>
              <w:rPr>
                <w:rFonts w:hint="eastAsia" w:eastAsia="仿宋" w:asciiTheme="minorEastAsia" w:hAnsiTheme="minorEastAsia"/>
                <w:sz w:val="24"/>
                <w:szCs w:val="24"/>
                <w:lang w:val="en-US" w:eastAsia="zh-CN"/>
              </w:rPr>
            </w:pPr>
            <w:r>
              <w:rPr>
                <w:rFonts w:hint="eastAsia" w:ascii="仿宋" w:hAnsi="仿宋" w:eastAsia="仿宋" w:cs="仿宋"/>
                <w:sz w:val="28"/>
                <w:szCs w:val="28"/>
              </w:rPr>
              <w:t>建筑工业化是建筑业转型升级的重要手段。目前国家已将建筑工业化作为建筑业节能减排、提高工程质量的重要手段，四川省政府提出的促进建筑业转型升级的措施中也列入了建筑工业化的内容，成都市制定全产业链推动建筑工业化的措施，在房建工程和市政工程项目中全面推进装配式建设方式，</w:t>
            </w:r>
            <w:r>
              <w:rPr>
                <w:rFonts w:hint="eastAsia" w:ascii="仿宋" w:hAnsi="仿宋" w:eastAsia="仿宋" w:cs="仿宋"/>
                <w:sz w:val="28"/>
                <w:szCs w:val="28"/>
                <w:lang w:eastAsia="zh-CN"/>
              </w:rPr>
              <w:t>叠合楼板是装配式建筑中的重要组成部分。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810" w:type="dxa"/>
            <w:gridSpan w:val="9"/>
            <w:vAlign w:val="center"/>
          </w:tcPr>
          <w:p>
            <w:pPr>
              <w:rPr>
                <w:rFonts w:asciiTheme="minorEastAsia" w:hAnsiTheme="minorEastAsia"/>
                <w:sz w:val="24"/>
                <w:szCs w:val="24"/>
              </w:rPr>
            </w:pPr>
            <w:r>
              <w:rPr>
                <w:rFonts w:hint="eastAsia" w:asciiTheme="minorEastAsia" w:hAnsiTheme="minorEastAsia"/>
                <w:sz w:val="24"/>
                <w:szCs w:val="24"/>
              </w:rPr>
              <w:t>适用范围和主要技术内容：</w:t>
            </w:r>
          </w:p>
          <w:p>
            <w:pPr>
              <w:spacing w:beforeLines="50"/>
              <w:rPr>
                <w:rFonts w:hint="eastAsia" w:ascii="仿宋" w:hAnsi="仿宋" w:eastAsia="仿宋" w:cs="仿宋"/>
                <w:sz w:val="28"/>
                <w:szCs w:val="28"/>
              </w:rPr>
            </w:pPr>
            <w:r>
              <w:rPr>
                <w:rFonts w:hint="eastAsia" w:ascii="仿宋" w:hAnsi="仿宋" w:eastAsia="仿宋" w:cs="仿宋"/>
                <w:sz w:val="28"/>
                <w:szCs w:val="28"/>
                <w:lang w:eastAsia="zh-CN"/>
              </w:rPr>
              <w:t>由于原</w:t>
            </w:r>
            <w:r>
              <w:rPr>
                <w:rFonts w:hint="eastAsia" w:ascii="仿宋" w:hAnsi="仿宋" w:eastAsia="仿宋" w:cs="仿宋"/>
                <w:sz w:val="28"/>
                <w:szCs w:val="28"/>
              </w:rPr>
              <w:t>T/SSACE00</w:t>
            </w:r>
            <w:r>
              <w:rPr>
                <w:rFonts w:hint="eastAsia" w:ascii="仿宋" w:hAnsi="仿宋" w:eastAsia="仿宋" w:cs="仿宋"/>
                <w:sz w:val="28"/>
                <w:szCs w:val="28"/>
                <w:lang w:val="en-US" w:eastAsia="zh-CN"/>
              </w:rPr>
              <w:t>1</w:t>
            </w:r>
            <w:r>
              <w:rPr>
                <w:rFonts w:hint="eastAsia" w:ascii="仿宋" w:hAnsi="仿宋" w:eastAsia="仿宋" w:cs="仿宋"/>
                <w:sz w:val="28"/>
                <w:szCs w:val="28"/>
              </w:rPr>
              <w:t>-20</w:t>
            </w:r>
            <w:r>
              <w:rPr>
                <w:rFonts w:hint="eastAsia" w:ascii="仿宋" w:hAnsi="仿宋" w:eastAsia="仿宋" w:cs="仿宋"/>
                <w:sz w:val="28"/>
                <w:szCs w:val="28"/>
                <w:lang w:val="en-US" w:eastAsia="zh-CN"/>
              </w:rPr>
              <w:t>18的叠合板图集针对的对象特点不突出，结合《居住建筑叠合板标准底板图集》</w:t>
            </w:r>
            <w:r>
              <w:rPr>
                <w:rFonts w:hint="eastAsia" w:ascii="仿宋" w:hAnsi="仿宋" w:eastAsia="仿宋" w:cs="仿宋"/>
                <w:sz w:val="28"/>
                <w:szCs w:val="28"/>
              </w:rPr>
              <w:t>T/SSACE00</w:t>
            </w:r>
            <w:r>
              <w:rPr>
                <w:rFonts w:hint="eastAsia" w:ascii="仿宋" w:hAnsi="仿宋" w:eastAsia="仿宋" w:cs="仿宋"/>
                <w:sz w:val="28"/>
                <w:szCs w:val="28"/>
                <w:lang w:val="en-US" w:eastAsia="zh-CN"/>
              </w:rPr>
              <w:t>7</w:t>
            </w:r>
            <w:r>
              <w:rPr>
                <w:rFonts w:hint="eastAsia" w:ascii="仿宋" w:hAnsi="仿宋" w:eastAsia="仿宋" w:cs="仿宋"/>
                <w:sz w:val="28"/>
                <w:szCs w:val="28"/>
              </w:rPr>
              <w:t>-20</w:t>
            </w:r>
            <w:r>
              <w:rPr>
                <w:rFonts w:hint="eastAsia" w:ascii="仿宋" w:hAnsi="仿宋" w:eastAsia="仿宋" w:cs="仿宋"/>
                <w:sz w:val="28"/>
                <w:szCs w:val="28"/>
                <w:lang w:val="en-US" w:eastAsia="zh-CN"/>
              </w:rPr>
              <w:t>20，</w:t>
            </w:r>
            <w:r>
              <w:rPr>
                <w:rFonts w:hint="eastAsia" w:ascii="仿宋" w:hAnsi="仿宋" w:eastAsia="仿宋" w:cs="仿宋"/>
                <w:sz w:val="28"/>
                <w:szCs w:val="28"/>
              </w:rPr>
              <w:t>按照《四川省装配式混凝土建筑设计标准》</w:t>
            </w:r>
            <w:r>
              <w:rPr>
                <w:rFonts w:hint="eastAsia" w:ascii="仿宋" w:hAnsi="仿宋" w:eastAsia="仿宋" w:cs="仿宋"/>
                <w:sz w:val="28"/>
                <w:szCs w:val="28"/>
                <w:lang w:eastAsia="zh-CN"/>
              </w:rPr>
              <w:t>及公共建筑楼板可以采用单向板的特点</w:t>
            </w:r>
            <w:r>
              <w:rPr>
                <w:rFonts w:hint="eastAsia" w:ascii="仿宋" w:hAnsi="仿宋" w:eastAsia="仿宋" w:cs="仿宋"/>
                <w:sz w:val="28"/>
                <w:szCs w:val="28"/>
              </w:rPr>
              <w:t>，按照模数原则，具体体现钢筋混凝土叠合板在钢筋布置、预留钢筋、交界面、与梁、板等连接的具体做法。</w:t>
            </w:r>
          </w:p>
          <w:p>
            <w:pPr>
              <w:spacing w:before="156" w:beforeLines="50"/>
              <w:ind w:firstLine="560" w:firstLineChars="200"/>
              <w:rPr>
                <w:rFonts w:hint="eastAsia" w:ascii="仿宋" w:hAnsi="仿宋" w:eastAsia="仿宋" w:cs="仿宋"/>
                <w:sz w:val="28"/>
                <w:szCs w:val="28"/>
              </w:rPr>
            </w:pPr>
            <w:r>
              <w:rPr>
                <w:rFonts w:hint="eastAsia" w:ascii="仿宋" w:hAnsi="仿宋" w:eastAsia="仿宋"/>
                <w:sz w:val="28"/>
                <w:szCs w:val="28"/>
                <w:u w:val="none"/>
                <w:lang w:val="en-US" w:eastAsia="zh-CN"/>
              </w:rPr>
              <w:t>主要内容：目录，编制说明，常用板类型表，连接节点，板与板连接节点。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810" w:type="dxa"/>
            <w:gridSpan w:val="9"/>
            <w:vAlign w:val="center"/>
          </w:tcPr>
          <w:p>
            <w:pPr>
              <w:spacing w:beforeLines="50"/>
              <w:rPr>
                <w:rFonts w:ascii="仿宋" w:hAnsi="仿宋" w:eastAsia="仿宋" w:cs="仿宋"/>
                <w:sz w:val="28"/>
                <w:szCs w:val="28"/>
              </w:rPr>
            </w:pPr>
            <w:r>
              <w:rPr>
                <w:rFonts w:hint="eastAsia" w:ascii="仿宋" w:hAnsi="仿宋" w:eastAsia="仿宋" w:cs="仿宋"/>
                <w:sz w:val="28"/>
                <w:szCs w:val="28"/>
              </w:rPr>
              <w:t>国内外情况简要说明：</w:t>
            </w:r>
          </w:p>
          <w:p>
            <w:pPr>
              <w:pStyle w:val="5"/>
              <w:shd w:val="clear" w:color="auto" w:fill="FFFFFF"/>
              <w:spacing w:before="151" w:beforeAutospacing="0" w:after="432" w:afterAutospacing="0"/>
              <w:rPr>
                <w:rFonts w:ascii="仿宋" w:hAnsi="仿宋" w:eastAsia="仿宋" w:cs="仿宋"/>
                <w:sz w:val="28"/>
                <w:szCs w:val="28"/>
              </w:rPr>
            </w:pPr>
            <w:r>
              <w:rPr>
                <w:rFonts w:hint="eastAsia" w:ascii="仿宋" w:hAnsi="仿宋" w:eastAsia="仿宋" w:cs="仿宋"/>
                <w:kern w:val="2"/>
                <w:sz w:val="28"/>
                <w:szCs w:val="28"/>
              </w:rPr>
              <w:t>预制钢筋叠合楼板起源于上世纪60年代的德国，采用在预制混凝土叠合底板上预埋三角形钢筋桁架的方法，现场铺设叠合楼板完成后，再在底板上浇筑一定厚度的现浇混凝土，形成整体受力的叠合楼盖，叠合底板按照单向受力设计，经过数十年研究和的实践，其技术性能与同厚度现浇的楼盖性能基本相当。</w:t>
            </w:r>
            <w:r>
              <w:rPr>
                <w:rFonts w:ascii="仿宋" w:hAnsi="仿宋" w:eastAsia="仿宋" w:cs="仿宋"/>
                <w:kern w:val="2"/>
                <w:sz w:val="28"/>
                <w:szCs w:val="28"/>
              </w:rPr>
              <w:t>目前我国的钢筋桁架板还存在生产效率偏低的问题。造成这个问题的主要原因是设计标准化程度低及生产组织系统性差。国内外楼板跨度和厚度的差别造成了技术的差异，国外楼板厚度大，且充分发挥了钢筋强度，因而经济性好，国内楼板多数为构造配筋，经济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809" w:type="dxa"/>
            <w:gridSpan w:val="2"/>
            <w:vAlign w:val="center"/>
          </w:tcPr>
          <w:p>
            <w:pPr>
              <w:rPr>
                <w:rFonts w:asciiTheme="minorEastAsia" w:hAnsiTheme="minorEastAsia"/>
                <w:sz w:val="24"/>
                <w:szCs w:val="24"/>
              </w:rPr>
            </w:pPr>
            <w:r>
              <w:rPr>
                <w:rFonts w:hint="eastAsia" w:asciiTheme="minorEastAsia" w:hAnsiTheme="minorEastAsia"/>
                <w:sz w:val="24"/>
                <w:szCs w:val="24"/>
              </w:rPr>
              <w:t>联合发布单位标准编号</w:t>
            </w:r>
          </w:p>
        </w:tc>
        <w:tc>
          <w:tcPr>
            <w:tcW w:w="7001" w:type="dxa"/>
            <w:gridSpan w:val="7"/>
            <w:vAlign w:val="center"/>
          </w:tcPr>
          <w:p>
            <w:pP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1384" w:type="dxa"/>
            <w:vAlign w:val="center"/>
          </w:tcPr>
          <w:p>
            <w:pPr>
              <w:rPr>
                <w:rFonts w:asciiTheme="minorEastAsia" w:hAnsiTheme="minorEastAsia"/>
                <w:sz w:val="24"/>
                <w:szCs w:val="24"/>
              </w:rPr>
            </w:pPr>
            <w:r>
              <w:rPr>
                <w:rFonts w:hint="eastAsia" w:asciiTheme="minorEastAsia" w:hAnsiTheme="minorEastAsia"/>
                <w:sz w:val="24"/>
                <w:szCs w:val="24"/>
              </w:rPr>
              <w:t>申请立项单位意见</w:t>
            </w:r>
          </w:p>
        </w:tc>
        <w:tc>
          <w:tcPr>
            <w:tcW w:w="1552" w:type="dxa"/>
            <w:gridSpan w:val="2"/>
            <w:vAlign w:val="center"/>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（签字、盖章）</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年  月  日</w:t>
            </w:r>
          </w:p>
        </w:tc>
        <w:tc>
          <w:tcPr>
            <w:tcW w:w="1468" w:type="dxa"/>
            <w:vAlign w:val="center"/>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标准</w:t>
            </w:r>
          </w:p>
          <w:p>
            <w:pPr>
              <w:rPr>
                <w:rFonts w:asciiTheme="minorEastAsia" w:hAnsiTheme="minorEastAsia"/>
                <w:sz w:val="24"/>
                <w:szCs w:val="24"/>
              </w:rPr>
            </w:pPr>
            <w:r>
              <w:rPr>
                <w:rFonts w:hint="eastAsia" w:asciiTheme="minorEastAsia" w:hAnsiTheme="minorEastAsia"/>
                <w:sz w:val="24"/>
                <w:szCs w:val="24"/>
              </w:rPr>
              <w:t>办公室</w:t>
            </w:r>
          </w:p>
          <w:p>
            <w:pPr>
              <w:rPr>
                <w:rFonts w:asciiTheme="minorEastAsia" w:hAnsiTheme="minorEastAsia"/>
                <w:sz w:val="24"/>
                <w:szCs w:val="24"/>
              </w:rPr>
            </w:pPr>
            <w:r>
              <w:rPr>
                <w:rFonts w:hint="eastAsia" w:asciiTheme="minorEastAsia" w:hAnsiTheme="minorEastAsia"/>
                <w:sz w:val="24"/>
                <w:szCs w:val="24"/>
              </w:rPr>
              <w:t>意见</w:t>
            </w:r>
          </w:p>
        </w:tc>
        <w:tc>
          <w:tcPr>
            <w:tcW w:w="1468" w:type="dxa"/>
            <w:gridSpan w:val="3"/>
            <w:vAlign w:val="center"/>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（签字、盖章）</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年  月  日</w:t>
            </w:r>
          </w:p>
        </w:tc>
        <w:tc>
          <w:tcPr>
            <w:tcW w:w="1469" w:type="dxa"/>
            <w:vAlign w:val="center"/>
          </w:tcPr>
          <w:p>
            <w:pPr>
              <w:rPr>
                <w:rFonts w:asciiTheme="minorEastAsia" w:hAnsiTheme="minorEastAsia"/>
                <w:sz w:val="24"/>
                <w:szCs w:val="24"/>
              </w:rPr>
            </w:pPr>
            <w:r>
              <w:rPr>
                <w:rFonts w:hint="eastAsia" w:asciiTheme="minorEastAsia" w:hAnsiTheme="minorEastAsia"/>
                <w:sz w:val="24"/>
                <w:szCs w:val="24"/>
              </w:rPr>
              <w:t>四川省</w:t>
            </w:r>
          </w:p>
          <w:p>
            <w:pPr>
              <w:rPr>
                <w:rFonts w:asciiTheme="minorEastAsia" w:hAnsiTheme="minorEastAsia"/>
                <w:sz w:val="24"/>
                <w:szCs w:val="24"/>
              </w:rPr>
            </w:pPr>
            <w:r>
              <w:rPr>
                <w:rFonts w:hint="eastAsia" w:asciiTheme="minorEastAsia" w:hAnsiTheme="minorEastAsia"/>
                <w:sz w:val="24"/>
                <w:szCs w:val="24"/>
              </w:rPr>
              <w:t>土木建筑</w:t>
            </w:r>
          </w:p>
          <w:p>
            <w:pPr>
              <w:rPr>
                <w:rFonts w:asciiTheme="minorEastAsia" w:hAnsiTheme="minorEastAsia"/>
                <w:sz w:val="24"/>
                <w:szCs w:val="24"/>
              </w:rPr>
            </w:pPr>
            <w:r>
              <w:rPr>
                <w:rFonts w:hint="eastAsia" w:asciiTheme="minorEastAsia" w:hAnsiTheme="minorEastAsia"/>
                <w:sz w:val="24"/>
                <w:szCs w:val="24"/>
              </w:rPr>
              <w:t>学会意见</w:t>
            </w:r>
          </w:p>
        </w:tc>
        <w:tc>
          <w:tcPr>
            <w:tcW w:w="1469" w:type="dxa"/>
            <w:vAlign w:val="center"/>
          </w:tcPr>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（签字、盖章）</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年  月  日</w:t>
            </w:r>
          </w:p>
        </w:tc>
      </w:tr>
    </w:tbl>
    <w:p>
      <w:pPr>
        <w:jc w:val="cente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8A"/>
    <w:rsid w:val="00081F1C"/>
    <w:rsid w:val="0024280B"/>
    <w:rsid w:val="00277B4C"/>
    <w:rsid w:val="002914F5"/>
    <w:rsid w:val="002C6E71"/>
    <w:rsid w:val="00474157"/>
    <w:rsid w:val="0048100A"/>
    <w:rsid w:val="005879A7"/>
    <w:rsid w:val="00633588"/>
    <w:rsid w:val="006A664B"/>
    <w:rsid w:val="00702A2F"/>
    <w:rsid w:val="007A06A0"/>
    <w:rsid w:val="00864E80"/>
    <w:rsid w:val="00950178"/>
    <w:rsid w:val="00961EC6"/>
    <w:rsid w:val="009D6039"/>
    <w:rsid w:val="00AA18BB"/>
    <w:rsid w:val="00AD252C"/>
    <w:rsid w:val="00B9739E"/>
    <w:rsid w:val="00C04FD2"/>
    <w:rsid w:val="00C275A4"/>
    <w:rsid w:val="00D721D6"/>
    <w:rsid w:val="00DD2F3D"/>
    <w:rsid w:val="00DD52BF"/>
    <w:rsid w:val="00E95F6C"/>
    <w:rsid w:val="00F24A8A"/>
    <w:rsid w:val="00F47D6B"/>
    <w:rsid w:val="00F65C10"/>
    <w:rsid w:val="00F769C1"/>
    <w:rsid w:val="00FC24B4"/>
    <w:rsid w:val="22155A5F"/>
    <w:rsid w:val="32D3524E"/>
    <w:rsid w:val="41C811A2"/>
    <w:rsid w:val="44D222A8"/>
    <w:rsid w:val="47051F96"/>
    <w:rsid w:val="58654417"/>
    <w:rsid w:val="5EC5266A"/>
    <w:rsid w:val="7A60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157</Words>
  <Characters>901</Characters>
  <Lines>7</Lines>
  <Paragraphs>2</Paragraphs>
  <TotalTime>4</TotalTime>
  <ScaleCrop>false</ScaleCrop>
  <LinksUpToDate>false</LinksUpToDate>
  <CharactersWithSpaces>1056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2018-07-18T02:54:00Z</dcterms:created>
  <dc:creator>JKY</dc:creator>
  <cp:lastModifiedBy>～</cp:lastModifiedBy>
  <cp:lastPrinted>2019-10-09T03:23:00Z</cp:lastPrinted>
  <dcterms:modified xsi:type="dcterms:W3CDTF">2021-01-13T02:12:29Z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