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/>
        <w:rPr>
          <w:rFonts w:hint="eastAsia" w:ascii="黑体" w:eastAsia="黑体" w:cs="黑体"/>
          <w:color w:val="auto"/>
          <w:kern w:val="0"/>
          <w:sz w:val="30"/>
          <w:szCs w:val="30"/>
          <w:lang w:bidi="ar-SA"/>
        </w:rPr>
      </w:pPr>
      <w:r>
        <w:rPr>
          <w:rFonts w:hint="eastAsia" w:ascii="黑体" w:eastAsia="黑体" w:cs="黑体"/>
          <w:color w:val="auto"/>
          <w:kern w:val="0"/>
          <w:sz w:val="30"/>
          <w:szCs w:val="30"/>
          <w:lang w:bidi="ar-SA"/>
        </w:rPr>
        <w:t>附件：</w:t>
      </w:r>
    </w:p>
    <w:p>
      <w:pPr>
        <w:widowControl/>
        <w:spacing w:line="560" w:lineRule="exact"/>
        <w:ind w:firstLine="600"/>
        <w:jc w:val="left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bidi="ar-SA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bidi="ar-SA"/>
        </w:rPr>
        <w:t>20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val="en-US" w:eastAsia="zh-CN" w:bidi="ar-SA"/>
        </w:rPr>
        <w:t>21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bidi="ar-SA"/>
        </w:rPr>
        <w:t>年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eastAsia="zh-CN" w:bidi="ar-SA"/>
        </w:rPr>
        <w:t>度“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bidi="ar-SA"/>
        </w:rPr>
        <w:t>四川土木工程李冰奖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eastAsia="zh-CN" w:bidi="ar-SA"/>
        </w:rPr>
        <w:t>”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bidi="ar-SA"/>
        </w:rPr>
        <w:t>入选工程名单</w:t>
      </w:r>
    </w:p>
    <w:tbl>
      <w:tblPr>
        <w:tblStyle w:val="8"/>
        <w:tblpPr w:leftFromText="180" w:rightFromText="180" w:vertAnchor="text" w:horzAnchor="page" w:tblpXSpec="center" w:tblpY="539"/>
        <w:tblOverlap w:val="never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956"/>
        <w:gridCol w:w="1642"/>
        <w:gridCol w:w="4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  <w:t>序号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-SA"/>
              </w:rPr>
              <w:t>获奖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  <w:t>工程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-SA"/>
              </w:rPr>
              <w:t>专业</w:t>
            </w:r>
          </w:p>
        </w:tc>
        <w:tc>
          <w:tcPr>
            <w:tcW w:w="4802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  <w:t>获奖单位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1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雅安至康定高速公路二郎山隧道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隧道及地下</w:t>
            </w:r>
          </w:p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工程</w:t>
            </w:r>
          </w:p>
        </w:tc>
        <w:tc>
          <w:tcPr>
            <w:tcW w:w="480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四川省公路规划勘察设计研究院有限公司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480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Times New Roman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四川雅康高速公路有限责任公司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480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Times New Roman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中铁隧道股份有限公司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480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Times New Roman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中铁十二局集团有限公司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480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Times New Roman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四川省公路院</w:t>
            </w:r>
            <w:r>
              <w:rPr>
                <w:rFonts w:ascii="仿宋" w:hAnsi="仿宋" w:eastAsia="仿宋"/>
                <w:sz w:val="21"/>
                <w:szCs w:val="21"/>
              </w:rPr>
              <w:t>工程监理有限公司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480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Times New Roman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四川省交通建设集团股份有限公司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480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Times New Roman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成都市路桥工程股份有限公司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2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 xml:space="preserve">赤水河红军大桥  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 xml:space="preserve">桥梁工程 </w:t>
            </w:r>
          </w:p>
        </w:tc>
        <w:tc>
          <w:tcPr>
            <w:tcW w:w="4802" w:type="dxa"/>
            <w:vAlign w:val="center"/>
          </w:tcPr>
          <w:p>
            <w:pPr>
              <w:pStyle w:val="11"/>
              <w:spacing w:line="480" w:lineRule="exact"/>
              <w:ind w:left="0" w:leftChars="0" w:firstLine="0" w:firstLineChars="0"/>
              <w:jc w:val="left"/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四川</w:t>
            </w:r>
            <w:r>
              <w:rPr>
                <w:rFonts w:ascii="仿宋" w:eastAsia="仿宋" w:cs="仿宋"/>
                <w:sz w:val="21"/>
                <w:szCs w:val="21"/>
              </w:rPr>
              <w:t>公路桥梁建设集团有限公司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4802" w:type="dxa"/>
            <w:vAlign w:val="center"/>
          </w:tcPr>
          <w:p>
            <w:pPr>
              <w:pStyle w:val="11"/>
              <w:spacing w:line="480" w:lineRule="exact"/>
              <w:ind w:left="0" w:leftChars="0" w:firstLine="0" w:firstLineChars="0"/>
              <w:jc w:val="left"/>
              <w:rPr>
                <w:rFonts w:hint="eastAsia" w:ascii="仿宋" w:hAnsi="Times New Roman" w:eastAsia="仿宋" w:cs="仿宋"/>
                <w:sz w:val="21"/>
                <w:szCs w:val="21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贵州江习古高速公路开发有限公司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11"/>
              <w:spacing w:line="480" w:lineRule="exact"/>
              <w:ind w:left="0" w:leftChars="0" w:firstLine="0" w:firstLineChars="0"/>
              <w:jc w:val="left"/>
              <w:rPr>
                <w:rFonts w:hint="eastAsia" w:ascii="仿宋" w:hAnsi="Times New Roman" w:eastAsia="仿宋" w:cs="仿宋"/>
                <w:sz w:val="21"/>
                <w:szCs w:val="21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四川路桥华东建设有限责任公司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11"/>
              <w:spacing w:line="480" w:lineRule="exact"/>
              <w:ind w:left="0" w:leftChars="0" w:firstLine="0" w:firstLineChars="0"/>
              <w:jc w:val="left"/>
              <w:rPr>
                <w:rFonts w:hint="eastAsia" w:ascii="仿宋" w:hAnsi="Times New Roman" w:eastAsia="仿宋" w:cs="仿宋"/>
                <w:sz w:val="21"/>
                <w:szCs w:val="21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四川路桥桥梁工程有限责任公司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3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G85高速公路米仓山隧道工程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隧道</w:t>
            </w:r>
          </w:p>
        </w:tc>
        <w:tc>
          <w:tcPr>
            <w:tcW w:w="4802" w:type="dxa"/>
            <w:vAlign w:val="center"/>
          </w:tcPr>
          <w:p>
            <w:pPr>
              <w:pStyle w:val="11"/>
              <w:spacing w:line="480" w:lineRule="exact"/>
              <w:ind w:left="0" w:leftChars="0" w:firstLine="0" w:firstLineChars="0"/>
              <w:jc w:val="left"/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四川省公路规划勘察设计研究院有限公司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4802" w:type="dxa"/>
            <w:vAlign w:val="center"/>
          </w:tcPr>
          <w:p>
            <w:pPr>
              <w:pStyle w:val="11"/>
              <w:spacing w:line="480" w:lineRule="exact"/>
              <w:ind w:left="0" w:leftChars="0" w:firstLine="0" w:firstLineChars="0"/>
              <w:jc w:val="left"/>
              <w:rPr>
                <w:rFonts w:hint="eastAsia" w:ascii="仿宋" w:hAnsi="Times New Roman" w:eastAsia="仿宋" w:cs="仿宋"/>
                <w:sz w:val="21"/>
                <w:szCs w:val="21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四川巴陕高速公路有限责任公司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11"/>
              <w:spacing w:line="480" w:lineRule="exact"/>
              <w:ind w:left="0" w:leftChars="0" w:firstLine="0" w:firstLineChars="0"/>
              <w:jc w:val="left"/>
              <w:rPr>
                <w:rFonts w:hint="eastAsia" w:ascii="仿宋" w:hAnsi="Times New Roman" w:eastAsia="仿宋" w:cs="仿宋"/>
                <w:sz w:val="21"/>
                <w:szCs w:val="21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四川川交路桥有限责任公司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4</w:t>
            </w:r>
          </w:p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国道350线（原省道303线）映秀至卧龙公路恢复重建工程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公路（含桥梁隧道）及场道工程</w:t>
            </w: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四川兴蜀公路建设发展有限责任公司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4802" w:type="dxa"/>
            <w:vAlign w:val="center"/>
          </w:tcPr>
          <w:p>
            <w:pPr>
              <w:pStyle w:val="11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  <w:t>四川省公路规划勘察设计研究院有限公司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11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  <w:t>四川省公路院工程监理有限公司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11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  <w:t>四川川交路桥有限责任公司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11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  <w:t>中铁二十局集团有限公司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5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Cs w:val="28"/>
                <w:lang w:val="en-US" w:eastAsia="zh-CN"/>
              </w:rPr>
              <w:t>营山至达州高速公路项目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公路（含桥梁隧道）工程</w:t>
            </w:r>
          </w:p>
        </w:tc>
        <w:tc>
          <w:tcPr>
            <w:tcW w:w="4802" w:type="dxa"/>
            <w:vAlign w:val="center"/>
          </w:tcPr>
          <w:p>
            <w:pPr>
              <w:pStyle w:val="11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成都华川公路建设集团有限公司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4802" w:type="dxa"/>
            <w:vAlign w:val="center"/>
          </w:tcPr>
          <w:p>
            <w:pPr>
              <w:pStyle w:val="11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四川营达高速公路有限公司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6</w:t>
            </w:r>
          </w:p>
        </w:tc>
        <w:tc>
          <w:tcPr>
            <w:tcW w:w="19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国道318线东俄洛至海子山段公路改建工程</w:t>
            </w:r>
          </w:p>
        </w:tc>
        <w:tc>
          <w:tcPr>
            <w:tcW w:w="16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公路（含桥梁隧道）及场道工程</w:t>
            </w:r>
          </w:p>
        </w:tc>
        <w:tc>
          <w:tcPr>
            <w:tcW w:w="4802" w:type="dxa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both"/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四川兴蜀公路建设发展有限责任公司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</w:pPr>
          </w:p>
        </w:tc>
        <w:tc>
          <w:tcPr>
            <w:tcW w:w="4802" w:type="dxa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both"/>
              <w:rPr>
                <w:rFonts w:hint="default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eastAsia="仿宋" w:cs="仿宋"/>
                <w:sz w:val="21"/>
                <w:szCs w:val="21"/>
                <w:lang w:val="en-US" w:eastAsia="zh-CN"/>
              </w:rPr>
              <w:t>甘孜州交通和城乡建设投资集团有限公司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both"/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四川省公路规划勘察设计研究院有限公司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both"/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both"/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both"/>
            </w:pPr>
          </w:p>
        </w:tc>
        <w:tc>
          <w:tcPr>
            <w:tcW w:w="4802" w:type="dxa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both"/>
              <w:rPr>
                <w:rFonts w:hint="eastAsia" w:asci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四川省交通勘察设计研究院有限公司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7</w:t>
            </w:r>
          </w:p>
        </w:tc>
        <w:tc>
          <w:tcPr>
            <w:tcW w:w="19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Cs w:val="28"/>
                <w:lang w:val="en-US" w:eastAsia="zh-CN"/>
              </w:rPr>
              <w:t>绵阳京东方第6代AMOLED（柔性）</w:t>
            </w:r>
          </w:p>
          <w:p>
            <w:pPr>
              <w:jc w:val="center"/>
              <w:rPr>
                <w:rFonts w:hint="default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Cs w:val="28"/>
                <w:lang w:val="en-US" w:eastAsia="zh-CN"/>
              </w:rPr>
              <w:t>项目</w:t>
            </w:r>
          </w:p>
        </w:tc>
        <w:tc>
          <w:tcPr>
            <w:tcW w:w="16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Cs w:val="28"/>
                <w:lang w:val="en-US" w:eastAsia="zh-CN"/>
              </w:rPr>
              <w:t>建筑工程</w:t>
            </w: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both"/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  <w:t>中建一局集团建设发展有限公司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480" w:lineRule="exact"/>
              <w:ind w:left="0" w:leftChars="0" w:firstLine="0" w:firstLineChars="0"/>
              <w:jc w:val="both"/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480" w:lineRule="exact"/>
              <w:ind w:left="0" w:leftChars="0" w:firstLine="0" w:firstLineChars="0"/>
              <w:jc w:val="both"/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480" w:lineRule="exact"/>
              <w:ind w:left="0" w:leftChars="0" w:firstLine="0" w:firstLineChars="0"/>
              <w:jc w:val="both"/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both"/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  <w:t>中国建筑一局（集团）有限公司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both"/>
              <w:rPr>
                <w:rFonts w:hint="default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  <w:t>绵阳京东方光电科技有限公司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both"/>
              <w:rPr>
                <w:rFonts w:hint="default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  <w:t>世源科技工程有限公司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8</w:t>
            </w:r>
          </w:p>
        </w:tc>
        <w:tc>
          <w:tcPr>
            <w:tcW w:w="19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猛追湾片区城市更新项目一期工程930节点</w:t>
            </w:r>
          </w:p>
        </w:tc>
        <w:tc>
          <w:tcPr>
            <w:tcW w:w="16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建筑工程</w:t>
            </w: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both"/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 w:val="21"/>
                <w:szCs w:val="21"/>
              </w:rPr>
              <w:t>中天建设集团有限公司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both"/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 w:val="21"/>
                <w:szCs w:val="21"/>
              </w:rPr>
              <w:t>成都基准方中建筑设计有限公司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7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成华区保和街道办事处胜利村2、3组新建商品住宅、商业用房、绿化工程及附属设施项目（二标段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建筑工程（住宅）</w:t>
            </w: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中国建筑一局（集团）有限公司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汉嘉设计集团股份有限公司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四川雅砻江桐子林水电站</w:t>
            </w:r>
          </w:p>
        </w:tc>
        <w:tc>
          <w:tcPr>
            <w:tcW w:w="16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水利发电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工程</w:t>
            </w: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雅砻江流域水电开发有限公司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中国电建集团成都勘测设计研究院有限公司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中国水利水电第七工程局有限公司</w:t>
            </w:r>
          </w:p>
        </w:tc>
      </w:tr>
    </w:tbl>
    <w:p>
      <w:pPr>
        <w:pStyle w:val="11"/>
        <w:spacing w:line="240" w:lineRule="auto"/>
        <w:ind w:left="0" w:leftChars="0" w:firstLine="0" w:firstLineChars="0"/>
        <w:rPr>
          <w:rFonts w:hint="eastAsia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110972081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11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972081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11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91"/>
    <w:rsid w:val="00022E81"/>
    <w:rsid w:val="00026857"/>
    <w:rsid w:val="000955B5"/>
    <w:rsid w:val="000A4229"/>
    <w:rsid w:val="000D6270"/>
    <w:rsid w:val="001306EF"/>
    <w:rsid w:val="00135443"/>
    <w:rsid w:val="00135BF3"/>
    <w:rsid w:val="001B6D2B"/>
    <w:rsid w:val="001D74B1"/>
    <w:rsid w:val="00253BD9"/>
    <w:rsid w:val="00261EED"/>
    <w:rsid w:val="0029794A"/>
    <w:rsid w:val="002B461D"/>
    <w:rsid w:val="002B51C3"/>
    <w:rsid w:val="003A640C"/>
    <w:rsid w:val="00441196"/>
    <w:rsid w:val="004511E7"/>
    <w:rsid w:val="004C0A70"/>
    <w:rsid w:val="004F427C"/>
    <w:rsid w:val="00545F54"/>
    <w:rsid w:val="00553E84"/>
    <w:rsid w:val="00576233"/>
    <w:rsid w:val="005856D3"/>
    <w:rsid w:val="005A3E2E"/>
    <w:rsid w:val="006136DB"/>
    <w:rsid w:val="00685760"/>
    <w:rsid w:val="00741745"/>
    <w:rsid w:val="00760D6A"/>
    <w:rsid w:val="007612FC"/>
    <w:rsid w:val="00921891"/>
    <w:rsid w:val="00943475"/>
    <w:rsid w:val="009733DA"/>
    <w:rsid w:val="00A1594D"/>
    <w:rsid w:val="00A2228D"/>
    <w:rsid w:val="00A95C5C"/>
    <w:rsid w:val="00AE412E"/>
    <w:rsid w:val="00AF2485"/>
    <w:rsid w:val="00B36EB3"/>
    <w:rsid w:val="00BA76B8"/>
    <w:rsid w:val="00BC0626"/>
    <w:rsid w:val="00C020BD"/>
    <w:rsid w:val="00D26699"/>
    <w:rsid w:val="00D7192F"/>
    <w:rsid w:val="00DD6BF2"/>
    <w:rsid w:val="00E34790"/>
    <w:rsid w:val="00E3485A"/>
    <w:rsid w:val="0F0D7E49"/>
    <w:rsid w:val="13675046"/>
    <w:rsid w:val="1F9133A4"/>
    <w:rsid w:val="34D020C6"/>
    <w:rsid w:val="3E500F96"/>
    <w:rsid w:val="3E7534FA"/>
    <w:rsid w:val="46184BA4"/>
    <w:rsid w:val="51F902E9"/>
    <w:rsid w:val="557E02B7"/>
    <w:rsid w:val="56C95F7D"/>
    <w:rsid w:val="61A13594"/>
    <w:rsid w:val="64145682"/>
    <w:rsid w:val="6609775D"/>
    <w:rsid w:val="66AA0B94"/>
    <w:rsid w:val="7AD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 w:line="240" w:lineRule="auto"/>
      <w:ind w:left="420" w:leftChars="200" w:firstLine="420"/>
    </w:pPr>
    <w:rPr>
      <w:rFonts w:ascii="Calibri" w:hAnsi="Calibri"/>
      <w:sz w:val="21"/>
      <w:szCs w:val="21"/>
    </w:rPr>
  </w:style>
  <w:style w:type="paragraph" w:styleId="3">
    <w:name w:val="Body Text Indent"/>
    <w:basedOn w:val="1"/>
    <w:next w:val="1"/>
    <w:semiHidden/>
    <w:qFormat/>
    <w:uiPriority w:val="0"/>
    <w:pPr>
      <w:spacing w:line="360" w:lineRule="auto"/>
      <w:ind w:firstLine="560" w:firstLineChars="200"/>
    </w:pPr>
    <w:rPr>
      <w:rFonts w:ascii="Times New Roman" w:hAnsi="Times New Roman"/>
      <w:sz w:val="28"/>
      <w:szCs w:val="2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正文缩2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color w:val="000000"/>
      <w:sz w:val="24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eastAsia="仿宋_GB2312"/>
      <w:sz w:val="30"/>
      <w:szCs w:val="30"/>
    </w:rPr>
  </w:style>
  <w:style w:type="character" w:customStyle="1" w:styleId="13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9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3344</Words>
  <Characters>3564</Characters>
  <Lines>2</Lines>
  <Paragraphs>1</Paragraphs>
  <TotalTime>2</TotalTime>
  <ScaleCrop>false</ScaleCrop>
  <LinksUpToDate>false</LinksUpToDate>
  <CharactersWithSpaces>4175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2020-06-17T01:54:00Z</dcterms:created>
  <dc:creator>ZhangWY</dc:creator>
  <cp:lastModifiedBy>Lemon云～</cp:lastModifiedBy>
  <cp:lastPrinted>2020-06-18T07:33:00Z</cp:lastPrinted>
  <dcterms:modified xsi:type="dcterms:W3CDTF">2022-01-04T08:13:28Z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705B34097940410E8ABCC3CA9FAEC822</vt:lpwstr>
  </property>
</Properties>
</file>