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B6BE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79EA16CD">
      <w:pPr>
        <w:jc w:val="center"/>
        <w:rPr>
          <w:rFonts w:hint="eastAsia"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四川省土木建筑学会建筑安装专业委员会</w:t>
      </w:r>
    </w:p>
    <w:p w14:paraId="6FCC05AC">
      <w:pPr>
        <w:jc w:val="center"/>
        <w:rPr>
          <w:rFonts w:hint="eastAsia"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工 作 内 容</w:t>
      </w:r>
    </w:p>
    <w:p w14:paraId="7B109372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 </w:t>
      </w:r>
    </w:p>
    <w:p w14:paraId="4DC9EB66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1.专委会设党小组和办公室，在党小组组长和主任委员领导下开展专委会具体工作。专委会成员单位应配备联系人，受理专委会办公室委托工作。</w:t>
      </w:r>
    </w:p>
    <w:p w14:paraId="323F528C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2.安装专业委员会作为政府和企业之间桥梁，积极为安装企业的经营管理和技术创新提供服务，推动安装行业健康发展：</w:t>
      </w:r>
    </w:p>
    <w:p w14:paraId="3CD24058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3.积极宣传、贯彻落实国家和省、市有关建筑安装行业方面的方针政策，促进企业发展；</w:t>
      </w:r>
    </w:p>
    <w:p w14:paraId="01DB231F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4.宣传贯彻国家在建筑安装行业的技术标准、规范，推广应用新技术、新材料、新工艺、新设备，促进安装技术的提高；</w:t>
      </w:r>
    </w:p>
    <w:p w14:paraId="441B8C0B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5.办施工技术、施工管理、标准化建设等方面的学术论文交流活动；</w:t>
      </w:r>
    </w:p>
    <w:p w14:paraId="0216713B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6.维护会员单位的合法权益，加强生产经营与技术合作，促进安装行业健康发展；</w:t>
      </w:r>
    </w:p>
    <w:p w14:paraId="31AC1D1B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7.协同省、市质量、安全监督管理部门，组织重点项目现场观摩活动，密切安装行业与设计院、学术团体和关联企业之间的联系与合作，提升企业发展空间；</w:t>
      </w:r>
    </w:p>
    <w:p w14:paraId="1BE5271A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8.积极发展个人会员，吸收技术管理、项目管理、经营管理等经验丰富的人才进入专业委会，建立学会安装专业领域的技术、管理人才库；</w:t>
      </w:r>
    </w:p>
    <w:p w14:paraId="717530EA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9.积极推进科技创新及技术标准建设工作，积极参与科研课题、工法、专利、QC、技术论文等技术创新工作，引领企业积极参与国家、省级地方标准、团体标准的编制工作。</w:t>
      </w:r>
    </w:p>
    <w:p w14:paraId="380BC89B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二、建筑安装专业委员依托单位</w:t>
      </w:r>
    </w:p>
    <w:p w14:paraId="04FAB31D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依托单位：四川省工业设备安装集团有限公司。</w:t>
      </w:r>
    </w:p>
    <w:p w14:paraId="3E6397AC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办公地点：四川省成都市青羊区人民中路三段2号。</w:t>
      </w:r>
    </w:p>
    <w:p w14:paraId="3EBEEEB0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电     话：028-86690280</w:t>
      </w:r>
    </w:p>
    <w:p w14:paraId="0891CEB6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38B7728E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2171B246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3FB6D98D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39CA9AE5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49B23EC9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53CF874F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0D8E9417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5278329D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5B816D67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3FB09733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0B16E529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19B30EE6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0AEE4257">
      <w:pPr>
        <w:rPr>
          <w:rFonts w:hint="eastAsia" w:ascii="仿宋" w:eastAsia="仿宋" w:cs="仿宋"/>
          <w:b w:val="0"/>
          <w:bCs w:val="0"/>
          <w:sz w:val="32"/>
          <w:szCs w:val="32"/>
        </w:rPr>
      </w:pPr>
    </w:p>
    <w:p w14:paraId="6248B44B">
      <w:pPr>
        <w:jc w:val="center"/>
        <w:rPr>
          <w:rFonts w:hint="eastAsia"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  <w:lang w:eastAsia="zh-CN"/>
        </w:rPr>
        <w:t>第九届</w:t>
      </w:r>
      <w:r>
        <w:rPr>
          <w:rFonts w:hint="eastAsia" w:ascii="仿宋" w:eastAsia="仿宋" w:cs="仿宋"/>
          <w:b/>
          <w:bCs/>
          <w:sz w:val="32"/>
          <w:szCs w:val="32"/>
        </w:rPr>
        <w:t>四川省土木建筑学会建筑安装专业委员会</w:t>
      </w:r>
    </w:p>
    <w:p w14:paraId="09B29D53">
      <w:pPr>
        <w:jc w:val="center"/>
        <w:rPr>
          <w:rFonts w:hint="eastAsia"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组织机构名单</w:t>
      </w:r>
    </w:p>
    <w:p w14:paraId="2A7ADFAA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主任委员：</w:t>
      </w:r>
    </w:p>
    <w:p w14:paraId="17677C3D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李宇舟  教授级高级工程师  四川省工业设备安装集团有限公司  总工程师</w:t>
      </w:r>
    </w:p>
    <w:p w14:paraId="62C63B33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副主任委员：</w:t>
      </w:r>
    </w:p>
    <w:p w14:paraId="29423836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曾宪友  正高级工程师  成都建工工业设备安装有限公司  技术质量管理部 主任</w:t>
      </w:r>
    </w:p>
    <w:p w14:paraId="61DBC36D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袁  勇  正高级工程师  四川省第十一建筑有限公司安装分公司  经理</w:t>
      </w:r>
    </w:p>
    <w:p w14:paraId="157B946D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 xml:space="preserve">朱海军  正高级工程师  中国建筑西南设计院有限公司总承包公司  总工程师 </w:t>
      </w:r>
    </w:p>
    <w:p w14:paraId="2A6CAC1D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韩瑞钢  高级工程师  山西省工业设备安装集团有限公司西南公司  总经理</w:t>
      </w:r>
    </w:p>
    <w:p w14:paraId="6CF8B6A0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郭建麟   高级工程师  四川长河环境集团有限公司 副总经理</w:t>
      </w:r>
    </w:p>
    <w:p w14:paraId="26CA8300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秘书长：</w:t>
      </w:r>
    </w:p>
    <w:p w14:paraId="14CACD82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于  峰  正高级工程师    四川省工业设备安装集团有限公司  副主任工程师</w:t>
      </w:r>
    </w:p>
    <w:p w14:paraId="7E86DF4A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副秘书长：</w:t>
      </w:r>
    </w:p>
    <w:p w14:paraId="5119DD31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肖学全  正高级工程师 中国华西企业股份有限公司安装工程公司 副总工程师</w:t>
      </w:r>
    </w:p>
    <w:p w14:paraId="08D4D710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尹振华  高级工程师   中山东山东鸿典建设有限公司，总经理</w:t>
      </w:r>
    </w:p>
    <w:p w14:paraId="5DDC8AC9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罗其平  正高级工程师  四川省第三建筑工程有限公司安装分公司 总经理</w:t>
      </w:r>
    </w:p>
    <w:p w14:paraId="71D8DD30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资深专家：</w:t>
      </w:r>
    </w:p>
    <w:p w14:paraId="18C5F33B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李子水，教授级高级工程师  原四川省工业设备安装集团有限公司  副总经理  总工程师，</w:t>
      </w:r>
    </w:p>
    <w:p w14:paraId="63B8B4B9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胡 茄 教授级高级工程师 成都建工工业设备安装有限公司总工程师</w:t>
      </w:r>
    </w:p>
    <w:p w14:paraId="0BF3AB35">
      <w:pPr>
        <w:rPr>
          <w:rFonts w:hint="eastAsia" w:asci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陈大友  高级工程师 四川省建筑业协会副会长 </w:t>
      </w:r>
    </w:p>
    <w:p w14:paraId="3D69BF3E">
      <w:pPr>
        <w:rPr>
          <w:b w:val="0"/>
          <w:bCs w:val="0"/>
        </w:rPr>
      </w:pPr>
      <w:r>
        <w:rPr>
          <w:rFonts w:hint="eastAsia" w:ascii="仿宋" w:eastAsia="仿宋" w:cs="仿宋"/>
          <w:b w:val="0"/>
          <w:bCs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945FB6-8BBA-4DB7-A2BD-7F192649F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6D181C-4047-4FC5-B5E9-E0CCB44B4C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5A6E76-1769-4126-9669-39F196BEF75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WQzZGM5Mjk3YTA1ZjRiOTNiMjRlMjhmYjc0YTkifQ=="/>
  </w:docVars>
  <w:rsids>
    <w:rsidRoot w:val="50F72D90"/>
    <w:rsid w:val="09E84F7C"/>
    <w:rsid w:val="14726477"/>
    <w:rsid w:val="1A9F789A"/>
    <w:rsid w:val="1B425AD2"/>
    <w:rsid w:val="50F72D90"/>
    <w:rsid w:val="712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1440</Words>
  <Characters>1473</Characters>
  <Lines>0</Lines>
  <Paragraphs>0</Paragraphs>
  <TotalTime>1</TotalTime>
  <ScaleCrop>false</ScaleCrop>
  <LinksUpToDate>false</LinksUpToDate>
  <CharactersWithSpaces>1615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2024-09-23T02:00:00Z</dcterms:created>
  <dc:creator>Lemon云～</dc:creator>
  <cp:lastModifiedBy>Lemon云～</cp:lastModifiedBy>
  <cp:lastPrinted>2024-09-26T03:07:00Z</cp:lastPrinted>
  <dcterms:modified xsi:type="dcterms:W3CDTF">2024-10-15T07:38:08Z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B71D757DDE594284887CB87570B3D80F_13</vt:lpwstr>
  </property>
</Properties>
</file>